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5A16E7" w:rsidRDefault="00D0480A" w:rsidP="005A16E7">
      <w:pPr>
        <w:spacing w:after="0" w:line="240" w:lineRule="auto"/>
        <w:jc w:val="center"/>
        <w:rPr>
          <w:b/>
          <w:sz w:val="28"/>
          <w:szCs w:val="28"/>
        </w:rPr>
      </w:pPr>
      <w:r w:rsidRPr="005A16E7">
        <w:rPr>
          <w:b/>
          <w:sz w:val="28"/>
          <w:szCs w:val="28"/>
        </w:rPr>
        <w:t>Compte rendu de la réunion du 13 janvier 2020</w:t>
      </w:r>
    </w:p>
    <w:p w:rsidR="00D0480A" w:rsidRDefault="00D0480A" w:rsidP="00D0480A">
      <w:pPr>
        <w:spacing w:after="0" w:line="240" w:lineRule="auto"/>
        <w:jc w:val="both"/>
      </w:pPr>
    </w:p>
    <w:p w:rsidR="00D0480A" w:rsidRDefault="00D0480A" w:rsidP="00D0480A">
      <w:pPr>
        <w:spacing w:after="0" w:line="240" w:lineRule="auto"/>
        <w:jc w:val="both"/>
      </w:pPr>
      <w:r>
        <w:t xml:space="preserve">Présents : </w:t>
      </w:r>
      <w:proofErr w:type="spellStart"/>
      <w:r>
        <w:t>Croes</w:t>
      </w:r>
      <w:proofErr w:type="spellEnd"/>
      <w:r>
        <w:t xml:space="preserve"> D, </w:t>
      </w:r>
      <w:proofErr w:type="spellStart"/>
      <w:r>
        <w:t>Hakin</w:t>
      </w:r>
      <w:proofErr w:type="spellEnd"/>
      <w:r>
        <w:t xml:space="preserve"> L, Junius C, </w:t>
      </w:r>
      <w:proofErr w:type="spellStart"/>
      <w:r>
        <w:t>Meyers</w:t>
      </w:r>
      <w:proofErr w:type="spellEnd"/>
      <w:r>
        <w:t xml:space="preserve"> L, </w:t>
      </w:r>
      <w:proofErr w:type="spellStart"/>
      <w:r>
        <w:t>Rousch</w:t>
      </w:r>
      <w:proofErr w:type="spellEnd"/>
      <w:r>
        <w:t xml:space="preserve"> H, Douin Y, </w:t>
      </w:r>
      <w:proofErr w:type="spellStart"/>
      <w:r>
        <w:t>Maurage</w:t>
      </w:r>
      <w:proofErr w:type="spellEnd"/>
      <w:r>
        <w:t xml:space="preserve"> D, Vincent JM.</w:t>
      </w:r>
    </w:p>
    <w:p w:rsidR="00D0480A" w:rsidRDefault="00D0480A" w:rsidP="00D0480A">
      <w:pPr>
        <w:spacing w:after="0" w:line="240" w:lineRule="auto"/>
        <w:jc w:val="both"/>
      </w:pPr>
    </w:p>
    <w:p w:rsidR="00D0480A" w:rsidRDefault="00D0480A" w:rsidP="00D0480A">
      <w:pPr>
        <w:spacing w:after="0" w:line="240" w:lineRule="auto"/>
        <w:jc w:val="both"/>
      </w:pPr>
    </w:p>
    <w:p w:rsidR="00D0480A" w:rsidRDefault="00D0480A" w:rsidP="00D0480A">
      <w:pPr>
        <w:pStyle w:val="Paragraphedeliste"/>
        <w:numPr>
          <w:ilvl w:val="0"/>
          <w:numId w:val="1"/>
        </w:numPr>
        <w:spacing w:after="0" w:line="240" w:lineRule="auto"/>
        <w:jc w:val="both"/>
      </w:pPr>
      <w:r w:rsidRPr="005A16E7">
        <w:rPr>
          <w:b/>
          <w:u w:val="single"/>
        </w:rPr>
        <w:t>Administratif et financier</w:t>
      </w:r>
      <w:r>
        <w:t> :</w:t>
      </w:r>
    </w:p>
    <w:p w:rsidR="00D0480A" w:rsidRDefault="00D0480A" w:rsidP="00D0480A">
      <w:pPr>
        <w:spacing w:after="0" w:line="240" w:lineRule="auto"/>
        <w:jc w:val="both"/>
      </w:pPr>
    </w:p>
    <w:p w:rsidR="00D0480A" w:rsidRDefault="00D0480A" w:rsidP="00D0480A">
      <w:pPr>
        <w:spacing w:after="0" w:line="240" w:lineRule="auto"/>
        <w:ind w:left="708"/>
        <w:jc w:val="both"/>
      </w:pPr>
      <w:r>
        <w:t>Avec 3226 affiliés joueurs, notre province enregistre une augmentation de 99 affiliés par rapport au même moment la saison passée.</w:t>
      </w:r>
    </w:p>
    <w:p w:rsidR="00D0480A" w:rsidRDefault="00D0480A" w:rsidP="00D0480A">
      <w:pPr>
        <w:spacing w:after="0" w:line="240" w:lineRule="auto"/>
        <w:ind w:left="708"/>
        <w:jc w:val="both"/>
      </w:pPr>
      <w:r>
        <w:t>Au niveau de l’aile francophone il y a 620 licences récréatives dont 223 rien que dans notre province. Ce chiffre assez important est probablement dû au fait que certains clubs ont régularisé des membres qui participaient librement, sans affiliation, aux activités du club. De plus le prix démocratique de ces affiliations a eu également un impact.</w:t>
      </w:r>
    </w:p>
    <w:p w:rsidR="001636F4" w:rsidRDefault="00D0480A" w:rsidP="00D0480A">
      <w:pPr>
        <w:spacing w:after="0" w:line="240" w:lineRule="auto"/>
        <w:ind w:left="708"/>
        <w:jc w:val="both"/>
      </w:pPr>
      <w:r>
        <w:t xml:space="preserve">Le nombre d’affiliés à l’aile francophone est en augmentation de 454 membres </w:t>
      </w:r>
      <w:r w:rsidR="001636F4">
        <w:t>dont 235 uniquement pour la province de Liège. Nous rappelons qu’il faut comprendre par affiliés : les joueurs, les non-joueurs, les mi saison, les super divisions, les joueurs individuels et enfin les licences récréatives.</w:t>
      </w:r>
    </w:p>
    <w:p w:rsidR="001636F4" w:rsidRDefault="001636F4" w:rsidP="00D0480A">
      <w:pPr>
        <w:spacing w:after="0" w:line="240" w:lineRule="auto"/>
        <w:ind w:left="708"/>
        <w:jc w:val="both"/>
      </w:pPr>
    </w:p>
    <w:p w:rsidR="001636F4" w:rsidRDefault="001636F4" w:rsidP="00D0480A">
      <w:pPr>
        <w:spacing w:after="0" w:line="240" w:lineRule="auto"/>
        <w:ind w:left="708"/>
        <w:jc w:val="both"/>
      </w:pPr>
      <w:r>
        <w:t>Les factures clubs ont été envoyées durant le mois de novembre. A l’heure actuelle 10 clubs ne se sont pas acquittés de ces factures. Un ultimatum leur sera adressé avant de passer à la disqualification de toutes les équipes du club.</w:t>
      </w:r>
    </w:p>
    <w:p w:rsidR="001636F4" w:rsidRDefault="001636F4" w:rsidP="00D0480A">
      <w:pPr>
        <w:spacing w:after="0" w:line="240" w:lineRule="auto"/>
        <w:ind w:left="708"/>
        <w:jc w:val="both"/>
      </w:pPr>
      <w:r>
        <w:t>Au niveau des amendes nous restons cette année dans la même fourchette que la saison passée avec 3036 euros à ce jour pour 2993 l’an passé.</w:t>
      </w:r>
    </w:p>
    <w:p w:rsidR="001636F4" w:rsidRDefault="001636F4" w:rsidP="00D0480A">
      <w:pPr>
        <w:spacing w:after="0" w:line="240" w:lineRule="auto"/>
        <w:ind w:left="708"/>
        <w:jc w:val="both"/>
      </w:pPr>
      <w:r>
        <w:t>Le détail de celles-ci (en effraction) est le suivant :</w:t>
      </w:r>
    </w:p>
    <w:p w:rsidR="00822ED1" w:rsidRDefault="00822ED1" w:rsidP="00D0480A">
      <w:pPr>
        <w:spacing w:after="0" w:line="240" w:lineRule="auto"/>
        <w:ind w:left="708"/>
        <w:jc w:val="both"/>
      </w:pPr>
    </w:p>
    <w:tbl>
      <w:tblPr>
        <w:tblW w:w="6920" w:type="dxa"/>
        <w:tblCellMar>
          <w:left w:w="0" w:type="dxa"/>
          <w:right w:w="0" w:type="dxa"/>
        </w:tblCellMar>
        <w:tblLook w:val="04A0" w:firstRow="1" w:lastRow="0" w:firstColumn="1" w:lastColumn="0" w:noHBand="0" w:noVBand="1"/>
      </w:tblPr>
      <w:tblGrid>
        <w:gridCol w:w="2000"/>
        <w:gridCol w:w="1180"/>
        <w:gridCol w:w="1760"/>
        <w:gridCol w:w="1980"/>
      </w:tblGrid>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after="0" w:line="240" w:lineRule="auto"/>
              <w:rPr>
                <w:rFonts w:ascii="Times New Roman" w:eastAsia="Times New Roman" w:hAnsi="Times New Roman" w:cs="Times New Roman"/>
                <w:sz w:val="24"/>
                <w:szCs w:val="24"/>
                <w:lang w:eastAsia="fr-BE"/>
              </w:rPr>
            </w:pP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Données</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Libellé</w:t>
            </w:r>
          </w:p>
        </w:tc>
        <w:tc>
          <w:tcPr>
            <w:tcW w:w="118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Position</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Nombre de Libellé</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Somme de Montant</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Equipe forfait</w:t>
            </w: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22</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495,00</w:t>
            </w:r>
          </w:p>
        </w:tc>
      </w:tr>
      <w:tr w:rsidR="00822ED1" w:rsidRPr="00822ED1" w:rsidTr="00822ED1">
        <w:trPr>
          <w:trHeight w:val="260"/>
        </w:trPr>
        <w:tc>
          <w:tcPr>
            <w:tcW w:w="3180" w:type="dxa"/>
            <w:gridSpan w:val="2"/>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Equipe non encodée</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16</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48,00</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FF Général</w:t>
            </w: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5</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1 125,00</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FM non encodée</w:t>
            </w: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3</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9,00</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FM non reçue</w:t>
            </w: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42</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210,00</w:t>
            </w:r>
          </w:p>
        </w:tc>
      </w:tr>
      <w:tr w:rsidR="00822ED1" w:rsidRPr="00822ED1" w:rsidTr="00822ED1">
        <w:trPr>
          <w:trHeight w:val="260"/>
        </w:trPr>
        <w:tc>
          <w:tcPr>
            <w:tcW w:w="200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LF non respectée</w:t>
            </w:r>
          </w:p>
        </w:tc>
        <w:tc>
          <w:tcPr>
            <w:tcW w:w="1180" w:type="dxa"/>
            <w:tcBorders>
              <w:top w:val="single" w:sz="8" w:space="0" w:color="999999"/>
              <w:left w:val="nil"/>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 </w:t>
            </w:r>
          </w:p>
        </w:tc>
        <w:tc>
          <w:tcPr>
            <w:tcW w:w="1760" w:type="dxa"/>
            <w:tcBorders>
              <w:top w:val="single" w:sz="8" w:space="0" w:color="999999"/>
              <w:left w:val="single" w:sz="8" w:space="0" w:color="999999"/>
              <w:bottom w:val="nil"/>
              <w:right w:val="nil"/>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5</w:t>
            </w:r>
          </w:p>
        </w:tc>
        <w:tc>
          <w:tcPr>
            <w:tcW w:w="1980" w:type="dxa"/>
            <w:tcBorders>
              <w:top w:val="single" w:sz="8" w:space="0" w:color="999999"/>
              <w:left w:val="nil"/>
              <w:bottom w:val="nil"/>
              <w:right w:val="single" w:sz="8" w:space="0" w:color="999999"/>
            </w:tcBorders>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sz w:val="20"/>
                <w:szCs w:val="20"/>
                <w:lang w:eastAsia="fr-BE"/>
              </w:rPr>
              <w:t>54,00</w:t>
            </w:r>
          </w:p>
        </w:tc>
      </w:tr>
      <w:tr w:rsidR="00822ED1" w:rsidRPr="00822ED1" w:rsidTr="00822ED1">
        <w:trPr>
          <w:trHeight w:val="260"/>
        </w:trPr>
        <w:tc>
          <w:tcPr>
            <w:tcW w:w="2000" w:type="dxa"/>
            <w:tcBorders>
              <w:top w:val="single" w:sz="8" w:space="0" w:color="999999"/>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Un joueur forfait</w:t>
            </w:r>
          </w:p>
        </w:tc>
        <w:tc>
          <w:tcPr>
            <w:tcW w:w="1180" w:type="dxa"/>
            <w:tcBorders>
              <w:top w:val="single" w:sz="8" w:space="0" w:color="999999"/>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Position: 1</w:t>
            </w:r>
          </w:p>
        </w:tc>
        <w:tc>
          <w:tcPr>
            <w:tcW w:w="1760" w:type="dxa"/>
            <w:tcBorders>
              <w:top w:val="single" w:sz="8" w:space="0" w:color="999999"/>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5</w:t>
            </w:r>
          </w:p>
        </w:tc>
        <w:tc>
          <w:tcPr>
            <w:tcW w:w="1980" w:type="dxa"/>
            <w:tcBorders>
              <w:top w:val="single" w:sz="8" w:space="0" w:color="999999"/>
              <w:left w:val="nil"/>
              <w:bottom w:val="nil"/>
              <w:right w:val="single" w:sz="8" w:space="0" w:color="999999"/>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60,00</w:t>
            </w:r>
          </w:p>
        </w:tc>
      </w:tr>
      <w:tr w:rsidR="00822ED1" w:rsidRPr="00822ED1" w:rsidTr="00822ED1">
        <w:trPr>
          <w:trHeight w:val="260"/>
        </w:trPr>
        <w:tc>
          <w:tcPr>
            <w:tcW w:w="200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 </w:t>
            </w:r>
          </w:p>
        </w:tc>
        <w:tc>
          <w:tcPr>
            <w:tcW w:w="118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Position: 2</w:t>
            </w:r>
          </w:p>
        </w:tc>
        <w:tc>
          <w:tcPr>
            <w:tcW w:w="176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14</w:t>
            </w:r>
          </w:p>
        </w:tc>
        <w:tc>
          <w:tcPr>
            <w:tcW w:w="1980" w:type="dxa"/>
            <w:tcBorders>
              <w:top w:val="nil"/>
              <w:left w:val="nil"/>
              <w:bottom w:val="nil"/>
              <w:right w:val="single" w:sz="8" w:space="0" w:color="999999"/>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154,00</w:t>
            </w:r>
          </w:p>
        </w:tc>
      </w:tr>
      <w:tr w:rsidR="00822ED1" w:rsidRPr="00822ED1" w:rsidTr="00822ED1">
        <w:trPr>
          <w:trHeight w:val="260"/>
        </w:trPr>
        <w:tc>
          <w:tcPr>
            <w:tcW w:w="200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 </w:t>
            </w:r>
          </w:p>
        </w:tc>
        <w:tc>
          <w:tcPr>
            <w:tcW w:w="118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Position: 3</w:t>
            </w:r>
          </w:p>
        </w:tc>
        <w:tc>
          <w:tcPr>
            <w:tcW w:w="176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27</w:t>
            </w:r>
          </w:p>
        </w:tc>
        <w:tc>
          <w:tcPr>
            <w:tcW w:w="1980" w:type="dxa"/>
            <w:tcBorders>
              <w:top w:val="nil"/>
              <w:left w:val="nil"/>
              <w:bottom w:val="nil"/>
              <w:right w:val="single" w:sz="8" w:space="0" w:color="999999"/>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301,50</w:t>
            </w:r>
          </w:p>
        </w:tc>
      </w:tr>
      <w:tr w:rsidR="00822ED1" w:rsidRPr="00822ED1" w:rsidTr="00822ED1">
        <w:trPr>
          <w:trHeight w:val="260"/>
        </w:trPr>
        <w:tc>
          <w:tcPr>
            <w:tcW w:w="200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 </w:t>
            </w:r>
          </w:p>
        </w:tc>
        <w:tc>
          <w:tcPr>
            <w:tcW w:w="118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Position: 4</w:t>
            </w:r>
          </w:p>
        </w:tc>
        <w:tc>
          <w:tcPr>
            <w:tcW w:w="1760" w:type="dxa"/>
            <w:tcBorders>
              <w:top w:val="nil"/>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86</w:t>
            </w:r>
          </w:p>
        </w:tc>
        <w:tc>
          <w:tcPr>
            <w:tcW w:w="1980" w:type="dxa"/>
            <w:tcBorders>
              <w:top w:val="nil"/>
              <w:left w:val="nil"/>
              <w:bottom w:val="nil"/>
              <w:right w:val="single" w:sz="8" w:space="0" w:color="999999"/>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580,00</w:t>
            </w:r>
          </w:p>
        </w:tc>
      </w:tr>
      <w:tr w:rsidR="00822ED1" w:rsidRPr="00822ED1" w:rsidTr="00822ED1">
        <w:trPr>
          <w:trHeight w:val="260"/>
        </w:trPr>
        <w:tc>
          <w:tcPr>
            <w:tcW w:w="3180" w:type="dxa"/>
            <w:gridSpan w:val="2"/>
            <w:tcBorders>
              <w:top w:val="single" w:sz="8" w:space="0" w:color="999999"/>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Total Un joueur forfait</w:t>
            </w:r>
          </w:p>
        </w:tc>
        <w:tc>
          <w:tcPr>
            <w:tcW w:w="1760" w:type="dxa"/>
            <w:tcBorders>
              <w:top w:val="single" w:sz="8" w:space="0" w:color="999999"/>
              <w:left w:val="single" w:sz="8" w:space="0" w:color="999999"/>
              <w:bottom w:val="nil"/>
              <w:right w:val="nil"/>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132</w:t>
            </w:r>
          </w:p>
        </w:tc>
        <w:tc>
          <w:tcPr>
            <w:tcW w:w="1980" w:type="dxa"/>
            <w:tcBorders>
              <w:top w:val="single" w:sz="8" w:space="0" w:color="999999"/>
              <w:left w:val="nil"/>
              <w:bottom w:val="nil"/>
              <w:right w:val="single" w:sz="8" w:space="0" w:color="999999"/>
            </w:tcBorders>
            <w:shd w:val="clear" w:color="auto" w:fill="B4C6E7"/>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1 095,50</w:t>
            </w:r>
          </w:p>
        </w:tc>
      </w:tr>
      <w:tr w:rsidR="00822ED1" w:rsidRPr="00822ED1" w:rsidTr="00822ED1">
        <w:trPr>
          <w:trHeight w:val="280"/>
        </w:trPr>
        <w:tc>
          <w:tcPr>
            <w:tcW w:w="2000" w:type="dxa"/>
            <w:tcBorders>
              <w:top w:val="single" w:sz="8" w:space="0" w:color="999999"/>
              <w:left w:val="single" w:sz="8" w:space="0" w:color="999999"/>
              <w:bottom w:val="nil"/>
              <w:right w:val="nil"/>
            </w:tcBorders>
            <w:shd w:val="clear" w:color="auto" w:fill="FFFF00"/>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Total général</w:t>
            </w:r>
          </w:p>
        </w:tc>
        <w:tc>
          <w:tcPr>
            <w:tcW w:w="1180" w:type="dxa"/>
            <w:tcBorders>
              <w:top w:val="single" w:sz="8" w:space="0" w:color="999999"/>
              <w:left w:val="nil"/>
              <w:bottom w:val="nil"/>
              <w:right w:val="nil"/>
            </w:tcBorders>
            <w:shd w:val="clear" w:color="auto" w:fill="FFFF00"/>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 </w:t>
            </w:r>
          </w:p>
        </w:tc>
        <w:tc>
          <w:tcPr>
            <w:tcW w:w="1760" w:type="dxa"/>
            <w:tcBorders>
              <w:top w:val="single" w:sz="8" w:space="0" w:color="999999"/>
              <w:left w:val="single" w:sz="8" w:space="0" w:color="999999"/>
              <w:bottom w:val="nil"/>
              <w:right w:val="nil"/>
            </w:tcBorders>
            <w:shd w:val="clear" w:color="auto" w:fill="FFFF00"/>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225</w:t>
            </w:r>
          </w:p>
        </w:tc>
        <w:tc>
          <w:tcPr>
            <w:tcW w:w="1980" w:type="dxa"/>
            <w:tcBorders>
              <w:top w:val="single" w:sz="8" w:space="0" w:color="999999"/>
              <w:left w:val="nil"/>
              <w:bottom w:val="nil"/>
              <w:right w:val="single" w:sz="8" w:space="0" w:color="999999"/>
            </w:tcBorders>
            <w:shd w:val="clear" w:color="auto" w:fill="FFFF00"/>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3 036,50</w:t>
            </w:r>
          </w:p>
        </w:tc>
      </w:tr>
      <w:tr w:rsidR="00822ED1" w:rsidRPr="00822ED1" w:rsidTr="00822ED1">
        <w:trPr>
          <w:trHeight w:val="280"/>
        </w:trPr>
        <w:tc>
          <w:tcPr>
            <w:tcW w:w="6920" w:type="dxa"/>
            <w:gridSpan w:val="4"/>
            <w:shd w:val="clear" w:color="auto" w:fill="F8CBAD"/>
            <w:noWrap/>
            <w:tcMar>
              <w:top w:w="0" w:type="dxa"/>
              <w:left w:w="70" w:type="dxa"/>
              <w:bottom w:w="0" w:type="dxa"/>
              <w:right w:w="70" w:type="dxa"/>
            </w:tcMar>
            <w:vAlign w:val="bottom"/>
            <w:hideMark/>
          </w:tcPr>
          <w:p w:rsidR="00822ED1" w:rsidRPr="00822ED1" w:rsidRDefault="00822ED1" w:rsidP="00822ED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2ED1">
              <w:rPr>
                <w:rFonts w:ascii="Arial" w:eastAsia="Times New Roman" w:hAnsi="Arial" w:cs="Arial"/>
                <w:color w:val="000000"/>
                <w:sz w:val="20"/>
                <w:szCs w:val="20"/>
                <w:lang w:eastAsia="fr-BE"/>
              </w:rPr>
              <w:t>Amendes 1er tour 2019/2020</w:t>
            </w:r>
          </w:p>
        </w:tc>
      </w:tr>
    </w:tbl>
    <w:p w:rsidR="001636F4" w:rsidRDefault="00822ED1" w:rsidP="00822ED1">
      <w:pPr>
        <w:spacing w:before="100" w:beforeAutospacing="1" w:after="100" w:afterAutospacing="1" w:line="240" w:lineRule="auto"/>
      </w:pPr>
      <w:r w:rsidRPr="00822ED1">
        <w:rPr>
          <w:rFonts w:ascii="Times New Roman" w:eastAsia="Times New Roman" w:hAnsi="Times New Roman" w:cs="Times New Roman"/>
          <w:sz w:val="24"/>
          <w:szCs w:val="24"/>
        </w:rPr>
        <w:t> </w:t>
      </w:r>
      <w:bookmarkStart w:id="0" w:name="_GoBack"/>
      <w:bookmarkEnd w:id="0"/>
    </w:p>
    <w:p w:rsidR="001636F4" w:rsidRDefault="001636F4" w:rsidP="001636F4">
      <w:pPr>
        <w:pStyle w:val="Paragraphedeliste"/>
        <w:numPr>
          <w:ilvl w:val="0"/>
          <w:numId w:val="1"/>
        </w:numPr>
        <w:spacing w:after="0" w:line="240" w:lineRule="auto"/>
        <w:jc w:val="both"/>
      </w:pPr>
      <w:r w:rsidRPr="005A16E7">
        <w:rPr>
          <w:b/>
          <w:u w:val="single"/>
        </w:rPr>
        <w:t>Interclubs et compétitions individuelles</w:t>
      </w:r>
      <w:r>
        <w:t> :</w:t>
      </w:r>
    </w:p>
    <w:p w:rsidR="001636F4" w:rsidRDefault="001636F4" w:rsidP="001636F4">
      <w:pPr>
        <w:spacing w:after="0" w:line="240" w:lineRule="auto"/>
        <w:jc w:val="both"/>
      </w:pPr>
    </w:p>
    <w:p w:rsidR="001636F4" w:rsidRDefault="001636F4" w:rsidP="001636F4">
      <w:pPr>
        <w:spacing w:after="0" w:line="240" w:lineRule="auto"/>
        <w:ind w:left="708"/>
        <w:jc w:val="both"/>
      </w:pPr>
      <w:r>
        <w:t>Au niveau de la division 7 quelques équipes supplémentaires sont venues s’ajouter à celles qui avaient pris part au championnat lors du premier tour. Les équipes du premier tour ont majoritairement renouvelé leur inscription pour le second tour. Toutefois l’inscription tardive de certaines équipes n’a pas perturbé les séries</w:t>
      </w:r>
      <w:r w:rsidR="004D563A">
        <w:t xml:space="preserve">, </w:t>
      </w:r>
      <w:r>
        <w:t xml:space="preserve">vu que des places avaient été laissées libres. </w:t>
      </w:r>
    </w:p>
    <w:p w:rsidR="00D0480A" w:rsidRDefault="00D0480A" w:rsidP="00D0480A">
      <w:pPr>
        <w:spacing w:after="0" w:line="240" w:lineRule="auto"/>
        <w:ind w:left="708"/>
        <w:jc w:val="both"/>
      </w:pPr>
      <w:r>
        <w:t xml:space="preserve"> </w:t>
      </w:r>
    </w:p>
    <w:p w:rsidR="004D563A" w:rsidRDefault="004D563A" w:rsidP="00D0480A">
      <w:pPr>
        <w:spacing w:after="0" w:line="240" w:lineRule="auto"/>
        <w:ind w:left="708"/>
        <w:jc w:val="both"/>
      </w:pPr>
      <w:r>
        <w:lastRenderedPageBreak/>
        <w:t>L’intérêt porté à la coupe provinciale est quasi inexistant, pour preuve en dames il n’y aura pas de match, seule une équipe s’est inscrite à cette coupe. En messieurs l’engouement n’est pas plus important. La question de la pertinence de continuer cette coupe selon le déroulement proposé maintenant est bien d’actualité.</w:t>
      </w:r>
    </w:p>
    <w:p w:rsidR="004D563A" w:rsidRDefault="004D563A" w:rsidP="00D0480A">
      <w:pPr>
        <w:spacing w:after="0" w:line="240" w:lineRule="auto"/>
        <w:ind w:left="708"/>
        <w:jc w:val="both"/>
      </w:pPr>
    </w:p>
    <w:p w:rsidR="004D563A" w:rsidRDefault="004D563A" w:rsidP="00D0480A">
      <w:pPr>
        <w:spacing w:after="0" w:line="240" w:lineRule="auto"/>
        <w:ind w:left="708"/>
        <w:jc w:val="both"/>
      </w:pPr>
      <w:r>
        <w:t>Les championnats provinciaux tant jeunes que seniors se sont déroulés dans un bon climat. L’organisation rigoureuse a permis de respecter l’horaire proposé. Les petits retards (15 minutes max) sont dus à la mise à disposition de tables pour permettre l’échauffement des joueurs. 4 cartes jaunes ont été distribuées, tandis qu’une seule absence non justifiée a été sanctionnée.</w:t>
      </w:r>
    </w:p>
    <w:p w:rsidR="004D563A" w:rsidRDefault="004D563A" w:rsidP="00D0480A">
      <w:pPr>
        <w:spacing w:after="0" w:line="240" w:lineRule="auto"/>
        <w:ind w:left="708"/>
        <w:jc w:val="both"/>
      </w:pPr>
      <w:r>
        <w:t>Tous les résultats peuvent être consultés sur le site de la province dans la rubrique « championnats provinciaux ».</w:t>
      </w:r>
    </w:p>
    <w:p w:rsidR="004D563A" w:rsidRDefault="004D563A" w:rsidP="00D0480A">
      <w:pPr>
        <w:spacing w:after="0" w:line="240" w:lineRule="auto"/>
        <w:ind w:left="708"/>
        <w:jc w:val="both"/>
      </w:pPr>
      <w:r>
        <w:t>Vous trouverez aussi ci-dessous un tableau comparatif des inscriptions dans les dix provinces.</w:t>
      </w:r>
    </w:p>
    <w:p w:rsidR="00B02EB4" w:rsidRDefault="00B02EB4" w:rsidP="00D0480A">
      <w:pPr>
        <w:spacing w:after="0" w:line="240" w:lineRule="auto"/>
        <w:ind w:left="708"/>
        <w:jc w:val="both"/>
      </w:pPr>
    </w:p>
    <w:p w:rsidR="004D563A" w:rsidRDefault="004D563A" w:rsidP="00D0480A">
      <w:pPr>
        <w:spacing w:after="0" w:line="240" w:lineRule="auto"/>
        <w:ind w:left="708"/>
        <w:jc w:val="both"/>
      </w:pPr>
    </w:p>
    <w:tbl>
      <w:tblPr>
        <w:tblW w:w="4840" w:type="dxa"/>
        <w:tblCellMar>
          <w:left w:w="70" w:type="dxa"/>
          <w:right w:w="70" w:type="dxa"/>
        </w:tblCellMar>
        <w:tblLook w:val="04A0" w:firstRow="1" w:lastRow="0" w:firstColumn="1" w:lastColumn="0" w:noHBand="0" w:noVBand="1"/>
      </w:tblPr>
      <w:tblGrid>
        <w:gridCol w:w="1880"/>
        <w:gridCol w:w="820"/>
        <w:gridCol w:w="708"/>
        <w:gridCol w:w="828"/>
        <w:gridCol w:w="708"/>
      </w:tblGrid>
      <w:tr w:rsidR="00B02EB4" w:rsidRPr="00B02EB4" w:rsidTr="00B02EB4">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PROVINCES</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JEUNES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PLACE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SENIOR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PLACE</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color w:val="000000"/>
                <w:lang w:eastAsia="fr-BE"/>
              </w:rPr>
            </w:pPr>
            <w:r w:rsidRPr="00B02EB4">
              <w:rPr>
                <w:rFonts w:ascii="Calibri" w:eastAsia="Times New Roman" w:hAnsi="Calibri" w:cs="Calibri"/>
                <w:color w:val="000000"/>
                <w:lang w:eastAsia="fr-BE"/>
              </w:rPr>
              <w:t> </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 </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 </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 </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 </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LIMBOURG</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166</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4</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181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4</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ANVERS</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147</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7</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159</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5</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VLAAMS BRABANT</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107</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9</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126</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8</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WEST VLANDEREN</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221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121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9</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OOST VLANDEREN</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59</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10</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121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9</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NAMUR</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152</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6</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402</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HAINAUT</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176</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3</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204</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2</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BRABANT WALLON</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221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141</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7</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000000"/>
                <w:lang w:eastAsia="fr-BE"/>
              </w:rPr>
            </w:pPr>
            <w:r w:rsidRPr="00B02EB4">
              <w:rPr>
                <w:rFonts w:ascii="Calibri" w:eastAsia="Times New Roman" w:hAnsi="Calibri" w:cs="Calibri"/>
                <w:b/>
                <w:bCs/>
                <w:color w:val="000000"/>
                <w:lang w:eastAsia="fr-BE"/>
              </w:rPr>
              <w:t>.LUXEMBOURG</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114</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8</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186</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3</w:t>
            </w:r>
          </w:p>
        </w:tc>
      </w:tr>
      <w:tr w:rsidR="00B02EB4" w:rsidRPr="00B02EB4" w:rsidTr="00B02EB4">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rPr>
                <w:rFonts w:ascii="Calibri" w:eastAsia="Times New Roman" w:hAnsi="Calibri" w:cs="Calibri"/>
                <w:b/>
                <w:bCs/>
                <w:color w:val="FF0000"/>
                <w:lang w:eastAsia="fr-BE"/>
              </w:rPr>
            </w:pPr>
            <w:r w:rsidRPr="00B02EB4">
              <w:rPr>
                <w:rFonts w:ascii="Calibri" w:eastAsia="Times New Roman" w:hAnsi="Calibri" w:cs="Calibri"/>
                <w:b/>
                <w:bCs/>
                <w:color w:val="FF0000"/>
                <w:lang w:eastAsia="fr-BE"/>
              </w:rPr>
              <w:t>LIEGE</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FF0000"/>
                <w:lang w:eastAsia="fr-BE"/>
              </w:rPr>
            </w:pPr>
            <w:r w:rsidRPr="00B02EB4">
              <w:rPr>
                <w:rFonts w:ascii="Calibri" w:eastAsia="Times New Roman" w:hAnsi="Calibri" w:cs="Calibri"/>
                <w:color w:val="FF0000"/>
                <w:lang w:eastAsia="fr-BE"/>
              </w:rPr>
              <w:t>165</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FF0000"/>
                <w:lang w:eastAsia="fr-BE"/>
              </w:rPr>
            </w:pPr>
            <w:r w:rsidRPr="00B02EB4">
              <w:rPr>
                <w:rFonts w:ascii="Calibri" w:eastAsia="Times New Roman" w:hAnsi="Calibri" w:cs="Calibri"/>
                <w:color w:val="FF0000"/>
                <w:lang w:eastAsia="fr-BE"/>
              </w:rPr>
              <w:t>5</w:t>
            </w:r>
          </w:p>
        </w:tc>
        <w:tc>
          <w:tcPr>
            <w:tcW w:w="80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FF0000"/>
                <w:lang w:eastAsia="fr-BE"/>
              </w:rPr>
            </w:pPr>
            <w:r w:rsidRPr="00B02EB4">
              <w:rPr>
                <w:rFonts w:ascii="Calibri" w:eastAsia="Times New Roman" w:hAnsi="Calibri" w:cs="Calibri"/>
                <w:color w:val="FF0000"/>
                <w:lang w:eastAsia="fr-BE"/>
              </w:rPr>
              <w:t>137</w:t>
            </w:r>
          </w:p>
        </w:tc>
        <w:tc>
          <w:tcPr>
            <w:tcW w:w="680" w:type="dxa"/>
            <w:tcBorders>
              <w:top w:val="nil"/>
              <w:left w:val="nil"/>
              <w:bottom w:val="single" w:sz="4" w:space="0" w:color="auto"/>
              <w:right w:val="single" w:sz="4" w:space="0" w:color="auto"/>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FF0000"/>
                <w:lang w:eastAsia="fr-BE"/>
              </w:rPr>
            </w:pPr>
            <w:r w:rsidRPr="00B02EB4">
              <w:rPr>
                <w:rFonts w:ascii="Calibri" w:eastAsia="Times New Roman" w:hAnsi="Calibri" w:cs="Calibri"/>
                <w:color w:val="FF0000"/>
                <w:lang w:eastAsia="fr-BE"/>
              </w:rPr>
              <w:t>6</w:t>
            </w:r>
          </w:p>
        </w:tc>
      </w:tr>
      <w:tr w:rsidR="00B02EB4" w:rsidRPr="00B02EB4" w:rsidTr="00B02EB4">
        <w:trPr>
          <w:trHeight w:val="300"/>
        </w:trPr>
        <w:tc>
          <w:tcPr>
            <w:tcW w:w="1880" w:type="dxa"/>
            <w:tcBorders>
              <w:top w:val="nil"/>
              <w:left w:val="nil"/>
              <w:bottom w:val="nil"/>
              <w:right w:val="nil"/>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FF0000"/>
                <w:lang w:eastAsia="fr-BE"/>
              </w:rPr>
            </w:pPr>
          </w:p>
        </w:tc>
        <w:tc>
          <w:tcPr>
            <w:tcW w:w="800" w:type="dxa"/>
            <w:tcBorders>
              <w:top w:val="nil"/>
              <w:left w:val="nil"/>
              <w:bottom w:val="nil"/>
              <w:right w:val="nil"/>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1528</w:t>
            </w:r>
          </w:p>
        </w:tc>
        <w:tc>
          <w:tcPr>
            <w:tcW w:w="680" w:type="dxa"/>
            <w:tcBorders>
              <w:top w:val="nil"/>
              <w:left w:val="nil"/>
              <w:bottom w:val="nil"/>
              <w:right w:val="nil"/>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p>
        </w:tc>
        <w:tc>
          <w:tcPr>
            <w:tcW w:w="800" w:type="dxa"/>
            <w:tcBorders>
              <w:top w:val="nil"/>
              <w:left w:val="nil"/>
              <w:bottom w:val="nil"/>
              <w:right w:val="nil"/>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r w:rsidRPr="00B02EB4">
              <w:rPr>
                <w:rFonts w:ascii="Calibri" w:eastAsia="Times New Roman" w:hAnsi="Calibri" w:cs="Calibri"/>
                <w:color w:val="000000"/>
                <w:lang w:eastAsia="fr-BE"/>
              </w:rPr>
              <w:t>1778</w:t>
            </w:r>
          </w:p>
        </w:tc>
        <w:tc>
          <w:tcPr>
            <w:tcW w:w="680" w:type="dxa"/>
            <w:tcBorders>
              <w:top w:val="nil"/>
              <w:left w:val="nil"/>
              <w:bottom w:val="nil"/>
              <w:right w:val="nil"/>
            </w:tcBorders>
            <w:shd w:val="clear" w:color="auto" w:fill="auto"/>
            <w:noWrap/>
            <w:vAlign w:val="bottom"/>
            <w:hideMark/>
          </w:tcPr>
          <w:p w:rsidR="00B02EB4" w:rsidRPr="00B02EB4" w:rsidRDefault="00B02EB4" w:rsidP="00B02EB4">
            <w:pPr>
              <w:spacing w:after="0" w:line="240" w:lineRule="auto"/>
              <w:jc w:val="center"/>
              <w:rPr>
                <w:rFonts w:ascii="Calibri" w:eastAsia="Times New Roman" w:hAnsi="Calibri" w:cs="Calibri"/>
                <w:color w:val="000000"/>
                <w:lang w:eastAsia="fr-BE"/>
              </w:rPr>
            </w:pPr>
          </w:p>
        </w:tc>
      </w:tr>
    </w:tbl>
    <w:p w:rsidR="00B02EB4" w:rsidRDefault="00B02EB4" w:rsidP="00D0480A">
      <w:pPr>
        <w:spacing w:after="0" w:line="240" w:lineRule="auto"/>
        <w:ind w:left="708"/>
        <w:jc w:val="both"/>
      </w:pPr>
    </w:p>
    <w:p w:rsidR="004D563A" w:rsidRDefault="00B02EB4" w:rsidP="00D0480A">
      <w:pPr>
        <w:spacing w:after="0" w:line="240" w:lineRule="auto"/>
        <w:ind w:left="708"/>
        <w:jc w:val="both"/>
      </w:pPr>
      <w:r>
        <w:t>Les inscriptions pour les championnats de Belgique qui découlent de nos compétitions devront être confirmées par les espaces personnels. Le joueur, le secrétaire et le responsable provincial ont la possibilité de confirmer ces inscriptions.</w:t>
      </w:r>
    </w:p>
    <w:p w:rsidR="00B02EB4" w:rsidRDefault="00B02EB4" w:rsidP="00D0480A">
      <w:pPr>
        <w:spacing w:after="0" w:line="240" w:lineRule="auto"/>
        <w:ind w:left="708"/>
        <w:jc w:val="both"/>
      </w:pPr>
    </w:p>
    <w:p w:rsidR="00B02EB4" w:rsidRDefault="00B02EB4" w:rsidP="00B02EB4">
      <w:pPr>
        <w:pStyle w:val="Paragraphedeliste"/>
        <w:numPr>
          <w:ilvl w:val="0"/>
          <w:numId w:val="1"/>
        </w:numPr>
        <w:spacing w:after="0" w:line="240" w:lineRule="auto"/>
        <w:jc w:val="both"/>
      </w:pPr>
      <w:r w:rsidRPr="005A16E7">
        <w:rPr>
          <w:b/>
          <w:u w:val="single"/>
        </w:rPr>
        <w:t>Classements</w:t>
      </w:r>
      <w:r>
        <w:t> :</w:t>
      </w:r>
    </w:p>
    <w:p w:rsidR="00B02EB4" w:rsidRDefault="00B02EB4" w:rsidP="00B02EB4">
      <w:pPr>
        <w:spacing w:after="0" w:line="240" w:lineRule="auto"/>
        <w:jc w:val="both"/>
      </w:pPr>
    </w:p>
    <w:p w:rsidR="00B02EB4" w:rsidRDefault="00B02EB4" w:rsidP="00B02EB4">
      <w:pPr>
        <w:spacing w:after="0" w:line="240" w:lineRule="auto"/>
        <w:ind w:left="708"/>
        <w:jc w:val="both"/>
      </w:pPr>
      <w:r>
        <w:t>Les problèmes rencontrés lors de l’établissement des nouveaux classements ont finalement été solutionnés à la satisfaction « générale » des clubs et des joueurs.</w:t>
      </w:r>
      <w:r w:rsidR="00DC20D6">
        <w:t xml:space="preserve"> Nous avons pris conscience de la mauvaise communication en la matière.</w:t>
      </w:r>
    </w:p>
    <w:p w:rsidR="00B02EB4" w:rsidRDefault="00B02EB4" w:rsidP="00B02EB4">
      <w:pPr>
        <w:spacing w:after="0" w:line="240" w:lineRule="auto"/>
        <w:ind w:left="708"/>
        <w:jc w:val="both"/>
      </w:pPr>
      <w:r>
        <w:t>Pour la saison prochaine nous devons absolument trouver une solution en adéquation avec les règlements et qui soient la plus satisfaisante pour tous.</w:t>
      </w:r>
    </w:p>
    <w:p w:rsidR="00B02EB4" w:rsidRDefault="00B02EB4" w:rsidP="00B02EB4">
      <w:pPr>
        <w:spacing w:after="0" w:line="240" w:lineRule="auto"/>
        <w:ind w:left="708"/>
        <w:jc w:val="both"/>
      </w:pPr>
      <w:r>
        <w:t xml:space="preserve">Les modifications de trois classements à mi saison trouvent </w:t>
      </w:r>
      <w:r w:rsidR="00DC20D6">
        <w:t>trois</w:t>
      </w:r>
      <w:r>
        <w:t xml:space="preserve"> explications distinctes :</w:t>
      </w:r>
    </w:p>
    <w:p w:rsidR="00B02EB4" w:rsidRDefault="00B02EB4" w:rsidP="00B02EB4">
      <w:pPr>
        <w:pStyle w:val="Paragraphedeliste"/>
        <w:numPr>
          <w:ilvl w:val="0"/>
          <w:numId w:val="2"/>
        </w:numPr>
        <w:spacing w:after="0" w:line="240" w:lineRule="auto"/>
        <w:jc w:val="both"/>
      </w:pPr>
      <w:r>
        <w:t>Elles résultent d’une progression signif</w:t>
      </w:r>
      <w:r w:rsidR="00E239D9">
        <w:t>icative, voir</w:t>
      </w:r>
      <w:r>
        <w:t xml:space="preserve"> magistrale de certains jeunes.</w:t>
      </w:r>
    </w:p>
    <w:p w:rsidR="00B02EB4" w:rsidRDefault="00B02EB4" w:rsidP="00B02EB4">
      <w:pPr>
        <w:pStyle w:val="Paragraphedeliste"/>
        <w:numPr>
          <w:ilvl w:val="0"/>
          <w:numId w:val="2"/>
        </w:numPr>
        <w:spacing w:after="0" w:line="240" w:lineRule="auto"/>
        <w:jc w:val="both"/>
      </w:pPr>
      <w:r>
        <w:t xml:space="preserve">Elles sont aussi le résultat d’anciens joueurs qui reviennent à la compétition et qui </w:t>
      </w:r>
      <w:r w:rsidR="00DC20D6">
        <w:t>retrouvent rapidement les classements qu’ils avaient laissés au moment de leur arrêt.</w:t>
      </w:r>
    </w:p>
    <w:p w:rsidR="00DC20D6" w:rsidRDefault="00DC20D6" w:rsidP="00B02EB4">
      <w:pPr>
        <w:pStyle w:val="Paragraphedeliste"/>
        <w:numPr>
          <w:ilvl w:val="0"/>
          <w:numId w:val="2"/>
        </w:numPr>
        <w:spacing w:after="0" w:line="240" w:lineRule="auto"/>
        <w:jc w:val="both"/>
      </w:pPr>
      <w:r>
        <w:t>Enfin, il y a les joueurs qui viennent d’une autre fédération et qui ne communiquent pas leurs classements ou dont le classement est manifestement pas approprié.</w:t>
      </w:r>
    </w:p>
    <w:p w:rsidR="00DC20D6" w:rsidRDefault="00DC20D6" w:rsidP="00DC20D6">
      <w:pPr>
        <w:spacing w:after="0" w:line="240" w:lineRule="auto"/>
        <w:jc w:val="both"/>
      </w:pPr>
    </w:p>
    <w:p w:rsidR="00DC20D6" w:rsidRDefault="00DC20D6" w:rsidP="00DC20D6">
      <w:pPr>
        <w:spacing w:after="0" w:line="240" w:lineRule="auto"/>
        <w:ind w:left="708"/>
        <w:jc w:val="both"/>
      </w:pPr>
      <w:r>
        <w:lastRenderedPageBreak/>
        <w:t>Nous optons dans un premier temps pour avoir déjà un premier regard dès la 6</w:t>
      </w:r>
      <w:r w:rsidRPr="00DC20D6">
        <w:rPr>
          <w:vertAlign w:val="superscript"/>
        </w:rPr>
        <w:t>ème</w:t>
      </w:r>
      <w:r>
        <w:t xml:space="preserve"> semaine pour les cas des points b et c. La révision</w:t>
      </w:r>
      <w:r w:rsidR="00E239D9">
        <w:t xml:space="preserve"> de mi-</w:t>
      </w:r>
      <w:r>
        <w:t>saison se fera sur base de la règlementation en vigueur.</w:t>
      </w:r>
    </w:p>
    <w:p w:rsidR="00DC20D6" w:rsidRDefault="00DC20D6" w:rsidP="00DC20D6">
      <w:pPr>
        <w:spacing w:after="0" w:line="240" w:lineRule="auto"/>
        <w:ind w:left="708"/>
        <w:jc w:val="both"/>
      </w:pPr>
      <w:r>
        <w:t>Nous rappelons aussi que les joueurs ont toujours le loisir de demander une modification à tout moment lors du premier tour et ce dès 12 matchs joués (individuels via tournoi ou championnat).</w:t>
      </w:r>
    </w:p>
    <w:p w:rsidR="00DC20D6" w:rsidRDefault="00DC20D6" w:rsidP="00DC20D6">
      <w:pPr>
        <w:spacing w:after="0" w:line="240" w:lineRule="auto"/>
        <w:ind w:left="708"/>
        <w:jc w:val="both"/>
      </w:pPr>
    </w:p>
    <w:p w:rsidR="00DC20D6" w:rsidRDefault="00DC20D6" w:rsidP="00DC20D6">
      <w:pPr>
        <w:pStyle w:val="Paragraphedeliste"/>
        <w:numPr>
          <w:ilvl w:val="0"/>
          <w:numId w:val="1"/>
        </w:numPr>
        <w:spacing w:after="0" w:line="240" w:lineRule="auto"/>
        <w:jc w:val="both"/>
      </w:pPr>
      <w:r w:rsidRPr="005A16E7">
        <w:rPr>
          <w:b/>
          <w:u w:val="single"/>
        </w:rPr>
        <w:t>Divers</w:t>
      </w:r>
      <w:r>
        <w:t> :</w:t>
      </w:r>
    </w:p>
    <w:p w:rsidR="00DC20D6" w:rsidRDefault="00DC20D6" w:rsidP="00DC20D6">
      <w:pPr>
        <w:spacing w:after="0" w:line="240" w:lineRule="auto"/>
        <w:jc w:val="both"/>
      </w:pPr>
    </w:p>
    <w:p w:rsidR="00DC20D6" w:rsidRDefault="00DC20D6" w:rsidP="00DC20D6">
      <w:pPr>
        <w:pStyle w:val="Paragraphedeliste"/>
        <w:numPr>
          <w:ilvl w:val="0"/>
          <w:numId w:val="3"/>
        </w:numPr>
        <w:spacing w:after="0" w:line="240" w:lineRule="auto"/>
        <w:jc w:val="both"/>
      </w:pPr>
      <w:r>
        <w:t>La finale interclubs aura lieu le 9 mai 2020.</w:t>
      </w:r>
    </w:p>
    <w:p w:rsidR="00DC20D6" w:rsidRDefault="00DC20D6" w:rsidP="00DC20D6">
      <w:pPr>
        <w:pStyle w:val="Paragraphedeliste"/>
        <w:numPr>
          <w:ilvl w:val="0"/>
          <w:numId w:val="3"/>
        </w:numPr>
        <w:spacing w:after="0" w:line="240" w:lineRule="auto"/>
        <w:jc w:val="both"/>
      </w:pPr>
      <w:r>
        <w:t>La triangulaire vétérans aura</w:t>
      </w:r>
      <w:r w:rsidR="00E239D9">
        <w:t xml:space="preserve"> lieu en province de Liège à Ble</w:t>
      </w:r>
      <w:r>
        <w:t>gny le 10 mai 2020.</w:t>
      </w:r>
    </w:p>
    <w:p w:rsidR="00DC20D6" w:rsidRDefault="00DC20D6" w:rsidP="00DC20D6">
      <w:pPr>
        <w:pStyle w:val="Paragraphedeliste"/>
        <w:numPr>
          <w:ilvl w:val="0"/>
          <w:numId w:val="3"/>
        </w:numPr>
        <w:spacing w:after="0" w:line="240" w:lineRule="auto"/>
        <w:jc w:val="both"/>
      </w:pPr>
      <w:r>
        <w:t>Dominique signale que le nouveau club d’</w:t>
      </w:r>
      <w:proofErr w:type="spellStart"/>
      <w:r>
        <w:t>Angleur</w:t>
      </w:r>
      <w:proofErr w:type="spellEnd"/>
      <w:r>
        <w:t xml:space="preserve"> s’implique dans les compétitions vétérans. Il propose d’ailleurs des petits résumés des compétitions dans le bulletin vétérans.</w:t>
      </w:r>
    </w:p>
    <w:p w:rsidR="00DC20D6" w:rsidRDefault="00DC20D6" w:rsidP="00DC20D6">
      <w:pPr>
        <w:pStyle w:val="Paragraphedeliste"/>
        <w:numPr>
          <w:ilvl w:val="0"/>
          <w:numId w:val="3"/>
        </w:numPr>
        <w:spacing w:after="0" w:line="240" w:lineRule="auto"/>
        <w:jc w:val="both"/>
      </w:pPr>
      <w:r>
        <w:t xml:space="preserve">Le prochain PPM du 16 février aura lieu à </w:t>
      </w:r>
      <w:proofErr w:type="spellStart"/>
      <w:r>
        <w:t>Minerois</w:t>
      </w:r>
      <w:proofErr w:type="spellEnd"/>
      <w:r>
        <w:t>.</w:t>
      </w:r>
    </w:p>
    <w:p w:rsidR="00DC20D6" w:rsidRDefault="00DC20D6" w:rsidP="00DC20D6">
      <w:pPr>
        <w:pStyle w:val="Paragraphedeliste"/>
        <w:numPr>
          <w:ilvl w:val="0"/>
          <w:numId w:val="3"/>
        </w:numPr>
        <w:spacing w:after="0" w:line="240" w:lineRule="auto"/>
        <w:jc w:val="both"/>
      </w:pPr>
      <w:r>
        <w:t xml:space="preserve">Le calendrier pour la saison 2020-2021 nous a été communiqué. Si certaines dates pour les championnats </w:t>
      </w:r>
      <w:r w:rsidR="00E239D9">
        <w:t>provinciaux posent problèmes par</w:t>
      </w:r>
      <w:r>
        <w:t>le calendrier 2021</w:t>
      </w:r>
      <w:r w:rsidR="0064230E">
        <w:t>, d’autres posent problèmes par des congés. A cet effet, le comité provincial a décidé d’organiser les championnats provinciaux seniors le dimanche 20 décembre, les championnats jeunes le samedi 2 janvier et les doubles seniors le dimanche 3 janvier. La semaine22 qui tombait à la fin des vacances de Pâques étant ramenée au 9 janvier qui était une journée libre.</w:t>
      </w:r>
    </w:p>
    <w:p w:rsidR="00AB0896" w:rsidRDefault="00AB0896" w:rsidP="00AB0896">
      <w:pPr>
        <w:spacing w:after="0" w:line="240" w:lineRule="auto"/>
        <w:jc w:val="both"/>
      </w:pPr>
    </w:p>
    <w:p w:rsidR="0064230E" w:rsidRDefault="00AB0896" w:rsidP="00DC20D6">
      <w:pPr>
        <w:pStyle w:val="Paragraphedeliste"/>
        <w:numPr>
          <w:ilvl w:val="0"/>
          <w:numId w:val="3"/>
        </w:numPr>
        <w:spacing w:after="0" w:line="240" w:lineRule="auto"/>
        <w:jc w:val="both"/>
      </w:pPr>
      <w:r>
        <w:t>Un contentieux entre un parent de joueur et la FRBTT au sujet d’une inscription aux championnats de Belgique (il y a 3 ans) et dans lequel des avocats sont engagés devrait avoir des suites au niveau provincial. En effe</w:t>
      </w:r>
      <w:r w:rsidR="00E239D9">
        <w:t>t la FRBTT se dédouane de toute irrégularité et met</w:t>
      </w:r>
      <w:r>
        <w:t xml:space="preserve"> en cause le comité provincial liégeois qui n’aurait pas fait « le boulot ». L’avocat pourrait engager des poursuites vis-à-vis du comité.</w:t>
      </w:r>
    </w:p>
    <w:p w:rsidR="00AB0896" w:rsidRDefault="00AB0896" w:rsidP="00AB0896">
      <w:pPr>
        <w:pStyle w:val="Paragraphedeliste"/>
      </w:pPr>
    </w:p>
    <w:p w:rsidR="00AB0896" w:rsidRPr="00AB0896" w:rsidRDefault="00AB0896" w:rsidP="00AB0896">
      <w:pPr>
        <w:spacing w:after="0" w:line="240" w:lineRule="auto"/>
        <w:jc w:val="both"/>
        <w:rPr>
          <w:b/>
          <w:sz w:val="28"/>
          <w:szCs w:val="28"/>
        </w:rPr>
      </w:pPr>
      <w:r w:rsidRPr="00AB0896">
        <w:rPr>
          <w:b/>
          <w:sz w:val="28"/>
          <w:szCs w:val="28"/>
        </w:rPr>
        <w:t xml:space="preserve">PROCHAINE REUNION LE LUNDI 10 FEVRIER </w:t>
      </w:r>
      <w:r>
        <w:rPr>
          <w:b/>
          <w:sz w:val="28"/>
          <w:szCs w:val="28"/>
        </w:rPr>
        <w:t>A</w:t>
      </w:r>
      <w:r w:rsidRPr="00AB0896">
        <w:rPr>
          <w:b/>
          <w:sz w:val="28"/>
          <w:szCs w:val="28"/>
        </w:rPr>
        <w:t xml:space="preserve"> 19.30</w:t>
      </w:r>
    </w:p>
    <w:p w:rsidR="004D563A" w:rsidRPr="004D563A" w:rsidRDefault="004D563A" w:rsidP="004D563A">
      <w:pPr>
        <w:jc w:val="both"/>
        <w:rPr>
          <w:rFonts w:ascii="Times New Roman" w:eastAsia="Times New Roman" w:hAnsi="Times New Roman" w:cs="Times New Roman"/>
          <w:sz w:val="24"/>
          <w:szCs w:val="24"/>
          <w:lang w:eastAsia="fr-BE"/>
        </w:rPr>
      </w:pPr>
      <w:r>
        <w:t xml:space="preserve">  </w:t>
      </w:r>
      <w:r w:rsidR="00B02EB4">
        <w:tab/>
      </w:r>
    </w:p>
    <w:p w:rsidR="00B02EB4" w:rsidRDefault="00B02EB4" w:rsidP="00D0480A">
      <w:pPr>
        <w:spacing w:after="0" w:line="240" w:lineRule="auto"/>
        <w:ind w:left="708"/>
        <w:jc w:val="both"/>
      </w:pPr>
      <w:r>
        <w:tab/>
      </w:r>
      <w:r>
        <w:tab/>
      </w:r>
    </w:p>
    <w:p w:rsidR="004D563A" w:rsidRDefault="004D563A" w:rsidP="00D0480A">
      <w:pPr>
        <w:spacing w:after="0" w:line="240" w:lineRule="auto"/>
        <w:ind w:left="708"/>
        <w:jc w:val="both"/>
      </w:pPr>
    </w:p>
    <w:sectPr w:rsidR="004D563A" w:rsidSect="00913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3574"/>
    <w:multiLevelType w:val="hybridMultilevel"/>
    <w:tmpl w:val="F348A648"/>
    <w:lvl w:ilvl="0" w:tplc="5778267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69315056"/>
    <w:multiLevelType w:val="hybridMultilevel"/>
    <w:tmpl w:val="2634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D5B4D84"/>
    <w:multiLevelType w:val="hybridMultilevel"/>
    <w:tmpl w:val="7AD83BDE"/>
    <w:lvl w:ilvl="0" w:tplc="8E12E64C">
      <w:start w:val="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480A"/>
    <w:rsid w:val="00020CF2"/>
    <w:rsid w:val="001636F4"/>
    <w:rsid w:val="002E2804"/>
    <w:rsid w:val="004D563A"/>
    <w:rsid w:val="005A16E7"/>
    <w:rsid w:val="005B0D12"/>
    <w:rsid w:val="0064230E"/>
    <w:rsid w:val="00822ED1"/>
    <w:rsid w:val="00913AC1"/>
    <w:rsid w:val="00AB0896"/>
    <w:rsid w:val="00B02EB4"/>
    <w:rsid w:val="00D0480A"/>
    <w:rsid w:val="00DC20D6"/>
    <w:rsid w:val="00E239D9"/>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1D8E"/>
  <w15:docId w15:val="{07FC6F8F-D8A1-47BD-8C72-81C837FE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4029">
      <w:bodyDiv w:val="1"/>
      <w:marLeft w:val="0"/>
      <w:marRight w:val="0"/>
      <w:marTop w:val="0"/>
      <w:marBottom w:val="0"/>
      <w:divBdr>
        <w:top w:val="none" w:sz="0" w:space="0" w:color="auto"/>
        <w:left w:val="none" w:sz="0" w:space="0" w:color="auto"/>
        <w:bottom w:val="none" w:sz="0" w:space="0" w:color="auto"/>
        <w:right w:val="none" w:sz="0" w:space="0" w:color="auto"/>
      </w:divBdr>
    </w:div>
    <w:div w:id="879509516">
      <w:bodyDiv w:val="1"/>
      <w:marLeft w:val="0"/>
      <w:marRight w:val="0"/>
      <w:marTop w:val="0"/>
      <w:marBottom w:val="0"/>
      <w:divBdr>
        <w:top w:val="none" w:sz="0" w:space="0" w:color="auto"/>
        <w:left w:val="none" w:sz="0" w:space="0" w:color="auto"/>
        <w:bottom w:val="none" w:sz="0" w:space="0" w:color="auto"/>
        <w:right w:val="none" w:sz="0" w:space="0" w:color="auto"/>
      </w:divBdr>
    </w:div>
    <w:div w:id="1199660892">
      <w:bodyDiv w:val="1"/>
      <w:marLeft w:val="0"/>
      <w:marRight w:val="0"/>
      <w:marTop w:val="0"/>
      <w:marBottom w:val="0"/>
      <w:divBdr>
        <w:top w:val="none" w:sz="0" w:space="0" w:color="auto"/>
        <w:left w:val="none" w:sz="0" w:space="0" w:color="auto"/>
        <w:bottom w:val="none" w:sz="0" w:space="0" w:color="auto"/>
        <w:right w:val="none" w:sz="0" w:space="0" w:color="auto"/>
      </w:divBdr>
    </w:div>
    <w:div w:id="1219900843">
      <w:bodyDiv w:val="1"/>
      <w:marLeft w:val="0"/>
      <w:marRight w:val="0"/>
      <w:marTop w:val="0"/>
      <w:marBottom w:val="0"/>
      <w:divBdr>
        <w:top w:val="none" w:sz="0" w:space="0" w:color="auto"/>
        <w:left w:val="none" w:sz="0" w:space="0" w:color="auto"/>
        <w:bottom w:val="none" w:sz="0" w:space="0" w:color="auto"/>
        <w:right w:val="none" w:sz="0" w:space="0" w:color="auto"/>
      </w:divBdr>
    </w:div>
    <w:div w:id="1573932345">
      <w:bodyDiv w:val="1"/>
      <w:marLeft w:val="0"/>
      <w:marRight w:val="0"/>
      <w:marTop w:val="0"/>
      <w:marBottom w:val="0"/>
      <w:divBdr>
        <w:top w:val="none" w:sz="0" w:space="0" w:color="auto"/>
        <w:left w:val="none" w:sz="0" w:space="0" w:color="auto"/>
        <w:bottom w:val="none" w:sz="0" w:space="0" w:color="auto"/>
        <w:right w:val="none" w:sz="0" w:space="0" w:color="auto"/>
      </w:divBdr>
    </w:div>
    <w:div w:id="19794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Englebert</dc:creator>
  <cp:lastModifiedBy>Carine Englebert</cp:lastModifiedBy>
  <cp:revision>2</cp:revision>
  <dcterms:created xsi:type="dcterms:W3CDTF">2020-01-16T16:19:00Z</dcterms:created>
  <dcterms:modified xsi:type="dcterms:W3CDTF">2020-01-16T16:19:00Z</dcterms:modified>
</cp:coreProperties>
</file>